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042A65" w:rsidP="00E80362">
      <w:pPr>
        <w:rPr>
          <w:rFonts w:ascii="Times New Roman" w:hAnsi="Times New Roman"/>
          <w:sz w:val="18"/>
          <w:szCs w:val="18"/>
        </w:rPr>
      </w:pP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Баға ұсыныстарын сұрату тәсілімен сатып алуды өткізу туралы 202</w:t>
      </w:r>
      <w:r w:rsidR="000C374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1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жылғы 2</w:t>
      </w:r>
      <w:r w:rsidR="000C374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9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</w:t>
      </w:r>
      <w:r w:rsidR="000C3745">
        <w:rPr>
          <w:rFonts w:ascii="Times New Roman" w:hAnsi="Times New Roman"/>
          <w:b/>
          <w:sz w:val="18"/>
          <w:szCs w:val="18"/>
          <w:lang w:val="kk-KZ"/>
        </w:rPr>
        <w:t>қаңтар</w:t>
      </w:r>
      <w:r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              </w:t>
      </w:r>
      <w:r w:rsidR="000C374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                        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№ </w:t>
      </w:r>
      <w:r w:rsidR="000C374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9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хабарландыру</w:t>
      </w: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</w:t>
      </w:r>
      <w:r w:rsidR="001416F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0C3745">
        <w:rPr>
          <w:rFonts w:ascii="Times New Roman" w:hAnsi="Times New Roman"/>
          <w:b/>
          <w:sz w:val="18"/>
          <w:szCs w:val="18"/>
          <w:lang w:val="kk-KZ"/>
        </w:rPr>
        <w:t>5 ақпан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0C3745">
        <w:rPr>
          <w:rFonts w:ascii="Times New Roman" w:hAnsi="Times New Roman"/>
          <w:b/>
          <w:sz w:val="18"/>
          <w:szCs w:val="18"/>
          <w:lang w:val="kk-KZ"/>
        </w:rPr>
        <w:t>5 ақпан</w:t>
      </w:r>
      <w:r w:rsidR="000C3745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935F37">
        <w:rPr>
          <w:rFonts w:ascii="Times New Roman" w:hAnsi="Times New Roman"/>
          <w:sz w:val="18"/>
          <w:szCs w:val="18"/>
        </w:rPr>
        <w:t>.</w:t>
      </w:r>
    </w:p>
    <w:p w:rsidR="00E86526" w:rsidRDefault="00E86526" w:rsidP="0062055D">
      <w:pPr>
        <w:rPr>
          <w:rFonts w:ascii="Times New Roman" w:hAnsi="Times New Roman"/>
          <w:b/>
          <w:sz w:val="18"/>
          <w:szCs w:val="18"/>
        </w:rPr>
      </w:pP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E86526">
        <w:rPr>
          <w:rFonts w:ascii="Times New Roman" w:hAnsi="Times New Roman"/>
          <w:b/>
          <w:sz w:val="20"/>
          <w:szCs w:val="20"/>
        </w:rPr>
        <w:t xml:space="preserve">Объявление </w:t>
      </w:r>
      <w:r w:rsidR="00042A65">
        <w:rPr>
          <w:rFonts w:ascii="Times New Roman" w:hAnsi="Times New Roman"/>
          <w:b/>
          <w:sz w:val="20"/>
          <w:szCs w:val="20"/>
        </w:rPr>
        <w:t xml:space="preserve">№ </w:t>
      </w:r>
      <w:r w:rsidR="000C3745">
        <w:rPr>
          <w:rFonts w:ascii="Times New Roman" w:hAnsi="Times New Roman"/>
          <w:b/>
          <w:sz w:val="20"/>
          <w:szCs w:val="20"/>
        </w:rPr>
        <w:t>9</w:t>
      </w:r>
      <w:r w:rsidR="00042A65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  <w:r w:rsidRPr="00E86526">
        <w:rPr>
          <w:rFonts w:ascii="Times New Roman" w:hAnsi="Times New Roman"/>
          <w:b/>
          <w:sz w:val="20"/>
          <w:szCs w:val="20"/>
        </w:rPr>
        <w:t xml:space="preserve">о проведении закупа способом запроса </w:t>
      </w:r>
      <w:proofErr w:type="gramStart"/>
      <w:r w:rsidRPr="00E86526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E8652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86526">
        <w:rPr>
          <w:rFonts w:ascii="Times New Roman" w:hAnsi="Times New Roman"/>
          <w:b/>
          <w:sz w:val="20"/>
          <w:szCs w:val="20"/>
        </w:rPr>
        <w:t>предложенийот</w:t>
      </w:r>
      <w:proofErr w:type="spellEnd"/>
      <w:r w:rsidRPr="00E86526">
        <w:rPr>
          <w:rFonts w:ascii="Times New Roman" w:hAnsi="Times New Roman"/>
          <w:b/>
          <w:sz w:val="20"/>
          <w:szCs w:val="20"/>
        </w:rPr>
        <w:t xml:space="preserve"> </w:t>
      </w:r>
      <w:r w:rsidR="000C3745">
        <w:rPr>
          <w:rFonts w:ascii="Times New Roman" w:hAnsi="Times New Roman"/>
          <w:b/>
          <w:sz w:val="20"/>
          <w:szCs w:val="20"/>
          <w:lang w:val="kk-KZ"/>
        </w:rPr>
        <w:t>29 января 2021</w:t>
      </w:r>
      <w:r w:rsidRPr="00E86526">
        <w:rPr>
          <w:rFonts w:ascii="Times New Roman" w:hAnsi="Times New Roman"/>
          <w:b/>
          <w:sz w:val="20"/>
          <w:szCs w:val="20"/>
        </w:rPr>
        <w:t xml:space="preserve"> года.</w:t>
      </w:r>
      <w:r w:rsidRPr="004140C1">
        <w:rPr>
          <w:rFonts w:ascii="Times New Roman" w:hAnsi="Times New Roman"/>
          <w:b/>
          <w:sz w:val="18"/>
          <w:szCs w:val="18"/>
        </w:rPr>
        <w:t xml:space="preserve">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лекарственных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0C3745">
        <w:rPr>
          <w:rFonts w:ascii="Times New Roman" w:hAnsi="Times New Roman"/>
          <w:b/>
          <w:sz w:val="18"/>
          <w:szCs w:val="18"/>
          <w:lang w:val="kk-KZ"/>
        </w:rPr>
        <w:t>5 февраля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>202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0C3745">
        <w:rPr>
          <w:rFonts w:ascii="Times New Roman" w:hAnsi="Times New Roman"/>
          <w:b/>
          <w:sz w:val="18"/>
          <w:szCs w:val="18"/>
          <w:lang w:val="kk-KZ"/>
        </w:rPr>
        <w:t>5 февраля</w:t>
      </w:r>
      <w:r w:rsidRPr="004140C1">
        <w:rPr>
          <w:rFonts w:ascii="Times New Roman" w:hAnsi="Times New Roman"/>
          <w:b/>
          <w:sz w:val="18"/>
          <w:szCs w:val="18"/>
        </w:rPr>
        <w:t xml:space="preserve"> 202</w:t>
      </w:r>
      <w:r w:rsidR="00551C9B">
        <w:rPr>
          <w:rFonts w:ascii="Times New Roman" w:hAnsi="Times New Roman"/>
          <w:b/>
          <w:sz w:val="18"/>
          <w:szCs w:val="18"/>
        </w:rPr>
        <w:t>1</w:t>
      </w:r>
      <w:r w:rsidRPr="004140C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DB69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CE5049" w:rsidRPr="000C3745" w:rsidTr="00133F0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Натрия хлорид.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 xml:space="preserve">Белые кубические кристаллы или белый </w:t>
            </w:r>
            <w:proofErr w:type="spellStart"/>
            <w:r w:rsidRPr="000C3745">
              <w:rPr>
                <w:rFonts w:ascii="Times New Roman" w:hAnsi="Times New Roman"/>
                <w:sz w:val="18"/>
                <w:szCs w:val="18"/>
              </w:rPr>
              <w:t>кридисталлический</w:t>
            </w:r>
            <w:proofErr w:type="spellEnd"/>
            <w:r w:rsidRPr="000C3745">
              <w:rPr>
                <w:rFonts w:ascii="Times New Roman" w:hAnsi="Times New Roman"/>
                <w:sz w:val="18"/>
                <w:szCs w:val="18"/>
              </w:rPr>
              <w:t xml:space="preserve"> пор</w:t>
            </w:r>
            <w:r w:rsidRPr="000C3745">
              <w:rPr>
                <w:rFonts w:ascii="Times New Roman" w:hAnsi="Times New Roman"/>
                <w:sz w:val="18"/>
                <w:szCs w:val="18"/>
              </w:rPr>
              <w:t>о</w:t>
            </w:r>
            <w:r w:rsidRPr="000C3745">
              <w:rPr>
                <w:rFonts w:ascii="Times New Roman" w:hAnsi="Times New Roman"/>
                <w:sz w:val="18"/>
                <w:szCs w:val="18"/>
              </w:rPr>
              <w:t>шок без запаха, солён</w:t>
            </w:r>
            <w:r w:rsidRPr="000C3745">
              <w:rPr>
                <w:rFonts w:ascii="Times New Roman" w:hAnsi="Times New Roman"/>
                <w:sz w:val="18"/>
                <w:szCs w:val="18"/>
              </w:rPr>
              <w:t>о</w:t>
            </w:r>
            <w:r w:rsidRPr="000C3745">
              <w:rPr>
                <w:rFonts w:ascii="Times New Roman" w:hAnsi="Times New Roman"/>
                <w:sz w:val="18"/>
                <w:szCs w:val="18"/>
              </w:rPr>
              <w:t>го вкуса.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5049" w:rsidRPr="000C3745" w:rsidRDefault="00CE5049" w:rsidP="00924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E5049" w:rsidRPr="000C3745" w:rsidRDefault="00CE5049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5049" w:rsidRPr="000C3745" w:rsidRDefault="00CE5049" w:rsidP="002D43C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вора,по</w:t>
            </w:r>
            <w:proofErr w:type="spell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CE5049" w:rsidRPr="000C3745" w:rsidTr="00AF34A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Кальция хлорид.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Палочки или кусочки белого цвета, </w:t>
            </w:r>
            <w:proofErr w:type="spellStart"/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расплываюшиееся</w:t>
            </w:r>
            <w:proofErr w:type="spellEnd"/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воздухе, бесцветные кристаллы без запаха горько-соленого вкуса, гигроскопичны,  на воздухе расплываются.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5049" w:rsidRPr="000C3745" w:rsidRDefault="00CE5049" w:rsidP="00924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3700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E5049" w:rsidRPr="000C3745" w:rsidRDefault="00CE5049" w:rsidP="00850CF7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5049" w:rsidRPr="000C3745" w:rsidRDefault="00CE504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вора</w:t>
            </w:r>
            <w:proofErr w:type="gram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CE5049" w:rsidRPr="000C3745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Декстрозы моногидрат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Белый или почти белый, кристаллический порошок, сладкий вкус.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CE504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5049" w:rsidRPr="000C3745" w:rsidRDefault="00CE5049" w:rsidP="0092426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1600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E5049" w:rsidRPr="000C3745" w:rsidRDefault="00CE5049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5049" w:rsidRPr="000C3745" w:rsidRDefault="00CE504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вора</w:t>
            </w:r>
            <w:proofErr w:type="gram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CE5049" w:rsidRPr="000C3745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B2036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Магния сульфат.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Бесцветные призматические кристаллы, выветривающие на воздухе.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8</w:t>
            </w: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0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5049" w:rsidRPr="000C3745" w:rsidRDefault="00CE5049" w:rsidP="0092426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3200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256000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E5049" w:rsidRPr="000C3745" w:rsidRDefault="00CE5049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5049" w:rsidRPr="000C3745" w:rsidRDefault="00CE5049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вора</w:t>
            </w:r>
            <w:proofErr w:type="gram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CE5049" w:rsidRPr="000C3745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B2036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Калия хлорид.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Бесцветные кристаллы или белый кристаллический порошок без зап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ха.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100</w:t>
            </w: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5049" w:rsidRPr="000C3745" w:rsidRDefault="00CE5049" w:rsidP="00924265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4700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470000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E5049" w:rsidRPr="000C3745" w:rsidRDefault="00CE5049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5049" w:rsidRPr="000C3745" w:rsidRDefault="00CE5049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вора</w:t>
            </w:r>
            <w:proofErr w:type="gram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CE5049" w:rsidRPr="000C3745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B2036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Прокаина</w:t>
            </w:r>
            <w:proofErr w:type="spellEnd"/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гидрохлорид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Белый кристаллический порошок или бесцветные кристаллы.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8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5049" w:rsidRPr="000C3745" w:rsidRDefault="00CE5049" w:rsidP="00924265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26000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208000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E5049" w:rsidRPr="000C3745" w:rsidRDefault="00CE5049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5049" w:rsidRPr="000C3745" w:rsidRDefault="00CE5049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вора</w:t>
            </w:r>
            <w:proofErr w:type="gram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CE5049" w:rsidRPr="000C3745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B2036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Натрия бромид.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Бесцветный кристаллический порошок, без запаха. Солёного вкуса.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</w:t>
            </w: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5049" w:rsidRPr="000C3745" w:rsidRDefault="00CE5049" w:rsidP="00924265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9600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E5049" w:rsidRPr="000C3745" w:rsidRDefault="00CE5049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5049" w:rsidRPr="000C3745" w:rsidRDefault="00CE5049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вора</w:t>
            </w:r>
            <w:proofErr w:type="gram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CE5049" w:rsidRPr="000C3745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B2036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Нитрофурадон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Жёлтый или коричневато-жёлтый</w:t>
            </w:r>
            <w:proofErr w:type="gramStart"/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кристаллический порошок.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0,5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5049" w:rsidRPr="000C3745" w:rsidRDefault="00CE5049" w:rsidP="00924265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40000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E5049" w:rsidRPr="000C3745" w:rsidRDefault="00CE5049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5049" w:rsidRPr="000C3745" w:rsidRDefault="00CE5049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CE5049" w:rsidRPr="000C3745" w:rsidTr="00B2036A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B2036A" w:rsidP="00B2036A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Калий йодид.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Белый кристаллический порошок.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</w:t>
            </w: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5049" w:rsidRPr="000C3745" w:rsidRDefault="00CE5049" w:rsidP="00924265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38800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38800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E5049" w:rsidRPr="000C3745" w:rsidRDefault="00CE5049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5049" w:rsidRPr="000C3745" w:rsidRDefault="00CE5049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CE5049" w:rsidRPr="000C3745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B2036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C3745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="00B2036A" w:rsidRPr="000C3745">
              <w:rPr>
                <w:rFonts w:ascii="Times New Roman" w:hAnsi="Times New Roman"/>
                <w:sz w:val="18"/>
                <w:szCs w:val="18"/>
                <w:lang w:val="kk-KZ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Натрия гидрокарбонат.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Белый кристаллический порошок без запаха, солёно-щелочного вкуса</w:t>
            </w:r>
            <w:proofErr w:type="gramStart"/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устойчив в сухом воздухе, медленно разлаг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ется во влажном .Водные растворы имеют щелочную реакцию.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CE5049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</w:t>
            </w: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</w:t>
            </w: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2800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E5049" w:rsidRPr="000C3745" w:rsidRDefault="00CE5049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5049" w:rsidRPr="000C3745" w:rsidRDefault="00CE5049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CE5049" w:rsidRPr="000C3745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B2036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C3745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  <w:r w:rsidR="00B2036A" w:rsidRPr="000C3745">
              <w:rPr>
                <w:rFonts w:ascii="Times New Roman" w:hAnsi="Times New Roman"/>
                <w:sz w:val="18"/>
                <w:szCs w:val="18"/>
                <w:lang w:val="kk-KZ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Салициловая кислота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>Белые мелкие игольч</w:t>
            </w:r>
            <w:r w:rsidRPr="000C3745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>а</w:t>
            </w:r>
            <w:r w:rsidRPr="000C3745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>тые кристаллы или ле</w:t>
            </w:r>
            <w:r w:rsidRPr="000C3745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>г</w:t>
            </w:r>
            <w:r w:rsidRPr="000C3745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 xml:space="preserve">кий </w:t>
            </w:r>
            <w:r w:rsidRPr="000C3745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lastRenderedPageBreak/>
              <w:t xml:space="preserve">кристаллический порошок без запаха. Мало </w:t>
            </w:r>
            <w:proofErr w:type="gramStart"/>
            <w:r w:rsidRPr="000C3745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>растворима</w:t>
            </w:r>
            <w:proofErr w:type="gramEnd"/>
            <w:r w:rsidRPr="000C3745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 xml:space="preserve"> в х</w:t>
            </w:r>
            <w:r w:rsidRPr="000C3745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>о</w:t>
            </w:r>
            <w:r w:rsidRPr="000C3745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>лодной воде (1:500), растворима в горячей воде (1:5), легко раств</w:t>
            </w:r>
            <w:r w:rsidRPr="000C3745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>о</w:t>
            </w:r>
            <w:r w:rsidRPr="000C3745">
              <w:rPr>
                <w:rFonts w:ascii="Times New Roman" w:hAnsi="Times New Roman"/>
                <w:sz w:val="18"/>
                <w:szCs w:val="18"/>
                <w:shd w:val="clear" w:color="auto" w:fill="F7F7F7"/>
              </w:rPr>
              <w:t>рима в спирте (1:3).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1500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E5049" w:rsidRPr="000C3745" w:rsidRDefault="00CE5049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</w:t>
            </w: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Тауфика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5049" w:rsidRPr="000C3745" w:rsidRDefault="00CE5049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Поставка  п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договора</w:t>
            </w:r>
            <w:proofErr w:type="gram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  <w:tr w:rsidR="00CE5049" w:rsidRPr="000C3745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B2036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C3745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1</w:t>
            </w:r>
            <w:r w:rsidR="00B2036A" w:rsidRPr="000C3745">
              <w:rPr>
                <w:rFonts w:ascii="Times New Roman" w:hAnsi="Times New Roman"/>
                <w:sz w:val="18"/>
                <w:szCs w:val="18"/>
                <w:lang w:val="kk-KZ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Борная кисл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та.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CE5049" w:rsidP="0092426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Белый или почти белый кристаллический порошок.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049" w:rsidRPr="000C3745" w:rsidRDefault="00B2036A" w:rsidP="005909E9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5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E5049" w:rsidRPr="000C3745" w:rsidRDefault="00B2036A" w:rsidP="00140CBA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4000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CE5049" w:rsidRPr="000C3745" w:rsidRDefault="00B2036A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E5049" w:rsidRPr="000C3745" w:rsidRDefault="00CE5049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E5049" w:rsidRPr="000C3745" w:rsidRDefault="00CE5049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B2036A" w:rsidRPr="000C3745" w:rsidTr="00B2064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6A" w:rsidRPr="000C3745" w:rsidRDefault="00B2036A" w:rsidP="00B2036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C3745">
              <w:rPr>
                <w:rFonts w:ascii="Times New Roman" w:hAnsi="Times New Roman"/>
                <w:sz w:val="18"/>
                <w:szCs w:val="18"/>
                <w:lang w:val="kk-KZ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6A" w:rsidRPr="000C3745" w:rsidRDefault="00B2036A" w:rsidP="0092426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Вазелин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6A" w:rsidRPr="000C3745" w:rsidRDefault="00B2036A" w:rsidP="0092426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Однородная мазеобразная масса без запаха, от белого до желтого цвета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36A" w:rsidRPr="000C3745" w:rsidRDefault="00B2036A" w:rsidP="00B20642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25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2036A" w:rsidRPr="000C3745" w:rsidRDefault="0053761F" w:rsidP="00B20642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3600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2036A" w:rsidRPr="000C3745" w:rsidRDefault="0053761F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2036A" w:rsidRPr="000C3745" w:rsidRDefault="00B2036A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2036A" w:rsidRPr="000C3745" w:rsidRDefault="00B2036A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53761F" w:rsidRPr="000C3745" w:rsidTr="00B2064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1F" w:rsidRPr="000C3745" w:rsidRDefault="0053761F" w:rsidP="00B2036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C3745">
              <w:rPr>
                <w:rFonts w:ascii="Times New Roman" w:hAnsi="Times New Roman"/>
                <w:sz w:val="18"/>
                <w:szCs w:val="18"/>
                <w:lang w:val="kk-KZ"/>
              </w:rPr>
              <w:t>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1F" w:rsidRPr="000C3745" w:rsidRDefault="0053761F" w:rsidP="0053761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Формалин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1F" w:rsidRPr="000C3745" w:rsidRDefault="0053761F" w:rsidP="0092426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Формалин технический (массовая доля формальдегида % 37,3)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1F" w:rsidRPr="000C3745" w:rsidRDefault="0053761F" w:rsidP="00B2064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3761F" w:rsidRPr="000C3745" w:rsidRDefault="0053761F" w:rsidP="00B20642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3761F" w:rsidRPr="000C3745" w:rsidRDefault="0053761F" w:rsidP="00062A45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3761F" w:rsidRPr="000C3745" w:rsidRDefault="0053761F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3761F" w:rsidRPr="000C3745" w:rsidRDefault="0053761F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53761F" w:rsidRPr="000C3745" w:rsidTr="00B2064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1F" w:rsidRPr="000C3745" w:rsidRDefault="0053761F" w:rsidP="00B2036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C3745">
              <w:rPr>
                <w:rFonts w:ascii="Times New Roman" w:hAnsi="Times New Roman"/>
                <w:sz w:val="18"/>
                <w:szCs w:val="18"/>
                <w:lang w:val="kk-KZ"/>
              </w:rPr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1F" w:rsidRPr="000C3745" w:rsidRDefault="0053761F" w:rsidP="0053761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Аммиак водный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1F" w:rsidRPr="000C3745" w:rsidRDefault="0053761F" w:rsidP="0092426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Аммиак водный (массовая доля аммиака % не менее 25,0)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1F" w:rsidRPr="000C3745" w:rsidRDefault="0053761F" w:rsidP="00B2064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364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3761F" w:rsidRPr="000C3745" w:rsidRDefault="0053761F" w:rsidP="00757F08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3761F" w:rsidRPr="000C3745" w:rsidRDefault="0053761F" w:rsidP="00062A45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309400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3761F" w:rsidRPr="000C3745" w:rsidRDefault="0053761F" w:rsidP="005909E9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3761F" w:rsidRPr="000C3745" w:rsidRDefault="0053761F" w:rsidP="005909E9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  <w:tr w:rsidR="0053761F" w:rsidRPr="000C3745" w:rsidTr="00B2064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1F" w:rsidRPr="000C3745" w:rsidRDefault="0053761F" w:rsidP="00B2036A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C3745">
              <w:rPr>
                <w:rFonts w:ascii="Times New Roman" w:hAnsi="Times New Roman"/>
                <w:sz w:val="18"/>
                <w:szCs w:val="18"/>
                <w:lang w:val="kk-KZ"/>
              </w:rPr>
              <w:t>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1F" w:rsidRPr="000C3745" w:rsidRDefault="0053761F" w:rsidP="0053761F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1F" w:rsidRPr="000C3745" w:rsidRDefault="0053761F" w:rsidP="00924265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Перекись водорода (массовая доля Н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  <w:vertAlign w:val="subscript"/>
              </w:rPr>
              <w:t>2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  <w:vertAlign w:val="subscript"/>
              </w:rPr>
              <w:t xml:space="preserve">2 </w:t>
            </w:r>
            <w:r w:rsidRPr="000C3745">
              <w:rPr>
                <w:rFonts w:ascii="Times New Roman" w:hAnsi="Times New Roman"/>
                <w:color w:val="000000"/>
                <w:sz w:val="18"/>
                <w:szCs w:val="18"/>
              </w:rPr>
              <w:t>не менее 38%)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1F" w:rsidRPr="000C3745" w:rsidRDefault="0053761F" w:rsidP="00B20642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 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3761F" w:rsidRPr="000C3745" w:rsidRDefault="0053761F" w:rsidP="00757F08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3761F" w:rsidRPr="000C3745" w:rsidRDefault="0053761F" w:rsidP="00062A45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850000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3761F" w:rsidRPr="000C3745" w:rsidRDefault="0053761F" w:rsidP="005909E9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СКО, г. Петропавловск, ул. Имени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0C37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3761F" w:rsidRPr="000C3745" w:rsidRDefault="0053761F" w:rsidP="005909E9">
            <w:pPr>
              <w:rPr>
                <w:rFonts w:ascii="Times New Roman" w:hAnsi="Times New Roman"/>
                <w:sz w:val="18"/>
                <w:szCs w:val="18"/>
              </w:rPr>
            </w:pPr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0C374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Заказчика</w:t>
            </w:r>
          </w:p>
        </w:tc>
      </w:tr>
    </w:tbl>
    <w:p w:rsidR="00040ABE" w:rsidRPr="000C3745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0C3745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0C3745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0C3745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0C3745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0C3745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3A4E"/>
    <w:rsid w:val="00035DEA"/>
    <w:rsid w:val="00040ABE"/>
    <w:rsid w:val="00041822"/>
    <w:rsid w:val="00042A65"/>
    <w:rsid w:val="00044201"/>
    <w:rsid w:val="00051150"/>
    <w:rsid w:val="00062A45"/>
    <w:rsid w:val="0006328E"/>
    <w:rsid w:val="00072351"/>
    <w:rsid w:val="00074B48"/>
    <w:rsid w:val="00076C85"/>
    <w:rsid w:val="00081469"/>
    <w:rsid w:val="0009342D"/>
    <w:rsid w:val="000A0166"/>
    <w:rsid w:val="000A1DF2"/>
    <w:rsid w:val="000A786B"/>
    <w:rsid w:val="000C3745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0CBA"/>
    <w:rsid w:val="001416FF"/>
    <w:rsid w:val="00144B0C"/>
    <w:rsid w:val="00145B06"/>
    <w:rsid w:val="00146DC4"/>
    <w:rsid w:val="00151575"/>
    <w:rsid w:val="00153729"/>
    <w:rsid w:val="00157924"/>
    <w:rsid w:val="00165D54"/>
    <w:rsid w:val="00181C85"/>
    <w:rsid w:val="00182020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3CAD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3B8A"/>
    <w:rsid w:val="002D43CE"/>
    <w:rsid w:val="002E401E"/>
    <w:rsid w:val="00304894"/>
    <w:rsid w:val="003107AF"/>
    <w:rsid w:val="003116CD"/>
    <w:rsid w:val="003151BF"/>
    <w:rsid w:val="0032170F"/>
    <w:rsid w:val="0032584F"/>
    <w:rsid w:val="00326112"/>
    <w:rsid w:val="00335627"/>
    <w:rsid w:val="003372AC"/>
    <w:rsid w:val="00342052"/>
    <w:rsid w:val="00343D6B"/>
    <w:rsid w:val="003474D3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A72A1"/>
    <w:rsid w:val="003B331A"/>
    <w:rsid w:val="003D7B85"/>
    <w:rsid w:val="003E1D48"/>
    <w:rsid w:val="003E4AF3"/>
    <w:rsid w:val="003E6BBF"/>
    <w:rsid w:val="003E7A42"/>
    <w:rsid w:val="003E7F03"/>
    <w:rsid w:val="0040141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906CD"/>
    <w:rsid w:val="004A0449"/>
    <w:rsid w:val="004B04AB"/>
    <w:rsid w:val="004B124C"/>
    <w:rsid w:val="004B292F"/>
    <w:rsid w:val="004B53BE"/>
    <w:rsid w:val="004B5682"/>
    <w:rsid w:val="004B7381"/>
    <w:rsid w:val="004C6664"/>
    <w:rsid w:val="005010BF"/>
    <w:rsid w:val="0050604D"/>
    <w:rsid w:val="00510D7F"/>
    <w:rsid w:val="00522ED1"/>
    <w:rsid w:val="00525F1C"/>
    <w:rsid w:val="00526595"/>
    <w:rsid w:val="0053761F"/>
    <w:rsid w:val="0054080B"/>
    <w:rsid w:val="00542976"/>
    <w:rsid w:val="00543C6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A57"/>
    <w:rsid w:val="005C2FC5"/>
    <w:rsid w:val="005D56BD"/>
    <w:rsid w:val="005E0B1C"/>
    <w:rsid w:val="005E24AC"/>
    <w:rsid w:val="005E3BC1"/>
    <w:rsid w:val="005E5557"/>
    <w:rsid w:val="006006F8"/>
    <w:rsid w:val="006118A5"/>
    <w:rsid w:val="00613F9A"/>
    <w:rsid w:val="0061592C"/>
    <w:rsid w:val="0062055D"/>
    <w:rsid w:val="0062155A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E56BB"/>
    <w:rsid w:val="006F0D5E"/>
    <w:rsid w:val="007056A6"/>
    <w:rsid w:val="00715DA7"/>
    <w:rsid w:val="00717438"/>
    <w:rsid w:val="007419A3"/>
    <w:rsid w:val="00742495"/>
    <w:rsid w:val="00743878"/>
    <w:rsid w:val="00743EF7"/>
    <w:rsid w:val="00745B5E"/>
    <w:rsid w:val="007475F6"/>
    <w:rsid w:val="00753DAF"/>
    <w:rsid w:val="00757F08"/>
    <w:rsid w:val="00771D25"/>
    <w:rsid w:val="00774A68"/>
    <w:rsid w:val="007842E4"/>
    <w:rsid w:val="007863E1"/>
    <w:rsid w:val="007918FB"/>
    <w:rsid w:val="007A2385"/>
    <w:rsid w:val="007A2F4D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568C"/>
    <w:rsid w:val="00846D75"/>
    <w:rsid w:val="00850CF7"/>
    <w:rsid w:val="008559E5"/>
    <w:rsid w:val="00860654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30A1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6BA0"/>
    <w:rsid w:val="009749B2"/>
    <w:rsid w:val="00980539"/>
    <w:rsid w:val="0099196C"/>
    <w:rsid w:val="00992677"/>
    <w:rsid w:val="00995DD7"/>
    <w:rsid w:val="00997A33"/>
    <w:rsid w:val="009A4446"/>
    <w:rsid w:val="009B03A2"/>
    <w:rsid w:val="009C12B0"/>
    <w:rsid w:val="009C360D"/>
    <w:rsid w:val="009D1F94"/>
    <w:rsid w:val="009F393F"/>
    <w:rsid w:val="00A040E5"/>
    <w:rsid w:val="00A06B77"/>
    <w:rsid w:val="00A21B78"/>
    <w:rsid w:val="00A27EC3"/>
    <w:rsid w:val="00A53057"/>
    <w:rsid w:val="00A54AE1"/>
    <w:rsid w:val="00A56E7A"/>
    <w:rsid w:val="00A67CEF"/>
    <w:rsid w:val="00A80F55"/>
    <w:rsid w:val="00A85359"/>
    <w:rsid w:val="00AB65A1"/>
    <w:rsid w:val="00AB7666"/>
    <w:rsid w:val="00AC047A"/>
    <w:rsid w:val="00AD18A7"/>
    <w:rsid w:val="00AE006A"/>
    <w:rsid w:val="00AE762F"/>
    <w:rsid w:val="00AF0AF6"/>
    <w:rsid w:val="00AF1207"/>
    <w:rsid w:val="00AF1322"/>
    <w:rsid w:val="00AF34AB"/>
    <w:rsid w:val="00AF64A5"/>
    <w:rsid w:val="00B13074"/>
    <w:rsid w:val="00B1392F"/>
    <w:rsid w:val="00B2036A"/>
    <w:rsid w:val="00B2051E"/>
    <w:rsid w:val="00B20642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B3C9B"/>
    <w:rsid w:val="00BC04DF"/>
    <w:rsid w:val="00BC7132"/>
    <w:rsid w:val="00BD372F"/>
    <w:rsid w:val="00BD4D16"/>
    <w:rsid w:val="00BE0207"/>
    <w:rsid w:val="00BE0553"/>
    <w:rsid w:val="00BE471F"/>
    <w:rsid w:val="00BE586E"/>
    <w:rsid w:val="00BF0739"/>
    <w:rsid w:val="00BF0ECC"/>
    <w:rsid w:val="00BF234D"/>
    <w:rsid w:val="00C05A73"/>
    <w:rsid w:val="00C06E4B"/>
    <w:rsid w:val="00C143BA"/>
    <w:rsid w:val="00C15032"/>
    <w:rsid w:val="00C30033"/>
    <w:rsid w:val="00C3626B"/>
    <w:rsid w:val="00C40B9D"/>
    <w:rsid w:val="00C43910"/>
    <w:rsid w:val="00C54FCE"/>
    <w:rsid w:val="00C56D8A"/>
    <w:rsid w:val="00C71350"/>
    <w:rsid w:val="00C82178"/>
    <w:rsid w:val="00C9118A"/>
    <w:rsid w:val="00C96458"/>
    <w:rsid w:val="00CA40DB"/>
    <w:rsid w:val="00CC72DD"/>
    <w:rsid w:val="00CC7BE8"/>
    <w:rsid w:val="00CD5FC4"/>
    <w:rsid w:val="00CE3F9C"/>
    <w:rsid w:val="00CE4B89"/>
    <w:rsid w:val="00CE5049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41FF"/>
    <w:rsid w:val="00D66863"/>
    <w:rsid w:val="00D67065"/>
    <w:rsid w:val="00D7051B"/>
    <w:rsid w:val="00D70A4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D6AB0"/>
    <w:rsid w:val="00DE2B9B"/>
    <w:rsid w:val="00DE2C9E"/>
    <w:rsid w:val="00DE38F8"/>
    <w:rsid w:val="00E00912"/>
    <w:rsid w:val="00E061EC"/>
    <w:rsid w:val="00E175D5"/>
    <w:rsid w:val="00E17734"/>
    <w:rsid w:val="00E346AC"/>
    <w:rsid w:val="00E364D8"/>
    <w:rsid w:val="00E36C64"/>
    <w:rsid w:val="00E45A3C"/>
    <w:rsid w:val="00E556BF"/>
    <w:rsid w:val="00E63F24"/>
    <w:rsid w:val="00E722E5"/>
    <w:rsid w:val="00E80362"/>
    <w:rsid w:val="00E86526"/>
    <w:rsid w:val="00E94D76"/>
    <w:rsid w:val="00ED09E2"/>
    <w:rsid w:val="00EE3ACA"/>
    <w:rsid w:val="00EE5D20"/>
    <w:rsid w:val="00EE5D7C"/>
    <w:rsid w:val="00EE6493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64FF4"/>
    <w:rsid w:val="00F72204"/>
    <w:rsid w:val="00F72680"/>
    <w:rsid w:val="00F824F4"/>
    <w:rsid w:val="00F8538A"/>
    <w:rsid w:val="00F85A10"/>
    <w:rsid w:val="00F90591"/>
    <w:rsid w:val="00F9567E"/>
    <w:rsid w:val="00F962CC"/>
    <w:rsid w:val="00FA148D"/>
    <w:rsid w:val="00FD26C5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B61BD-7B89-4D34-947D-E91757F96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3</Pages>
  <Words>1124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311</cp:revision>
  <cp:lastPrinted>2020-12-25T04:04:00Z</cp:lastPrinted>
  <dcterms:created xsi:type="dcterms:W3CDTF">2018-04-25T07:36:00Z</dcterms:created>
  <dcterms:modified xsi:type="dcterms:W3CDTF">2021-01-29T05:13:00Z</dcterms:modified>
</cp:coreProperties>
</file>